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60"/>
        <w:gridCol w:w="2000"/>
        <w:gridCol w:w="1920"/>
        <w:gridCol w:w="2140"/>
        <w:gridCol w:w="1380"/>
      </w:tblGrid>
      <w:tr w:rsidR="0020173B" w:rsidRPr="0020173B" w:rsidTr="0020173B">
        <w:trPr>
          <w:trHeight w:val="49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جمـــاعة  </w:t>
            </w:r>
            <w:proofErr w:type="spellStart"/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أكادير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0173B" w:rsidRPr="0020173B" w:rsidTr="0020173B">
        <w:trPr>
          <w:trHeight w:val="45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قائمة الموارد المالية لسنة 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0173B" w:rsidRPr="0020173B" w:rsidTr="0020173B">
        <w:trPr>
          <w:trHeight w:val="19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0173B" w:rsidRPr="0020173B" w:rsidTr="0020173B">
        <w:trPr>
          <w:trHeight w:val="552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 xml:space="preserve">نــــوع  </w:t>
            </w:r>
            <w:proofErr w:type="spellStart"/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المدخول</w:t>
            </w:r>
            <w:proofErr w:type="spellEnd"/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 xml:space="preserve"> المالي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المسجل بالميزانية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الموارد المالية التي </w:t>
            </w:r>
            <w:proofErr w:type="gramStart"/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تم</w:t>
            </w:r>
            <w:proofErr w:type="gramEnd"/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تحصيلها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نسبة</w:t>
            </w:r>
            <w:proofErr w:type="gramEnd"/>
            <w:r w:rsidRPr="00201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التحصيل</w:t>
            </w:r>
          </w:p>
        </w:tc>
      </w:tr>
      <w:tr w:rsidR="0020173B" w:rsidRPr="0020173B" w:rsidTr="0020173B">
        <w:trPr>
          <w:trHeight w:val="552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رسم تصديق الإمضاء والإشهاد بالتطابق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2 600 000,00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رسوم الحالة المدنية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2 900 000,00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ترقيم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العقارات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أبحاث المنافع و المضار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بيع أثاث و أدوات و مواد استغني عنها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5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18"/>
                <w:szCs w:val="18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 xml:space="preserve"> بيع التصاميم المطبوعات ملفات المزايدة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4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بيع الحيوانات والأشياء المحجوزة والتي لم تسحب داخل الآجال المحددة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المتحصل من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الذعائر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الجبائية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3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الرسم المضاف إلى الرسم المفروض على رخصة الصيد في البحر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النسبة المئوية المقبوضة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البيوعات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العمومية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اقتطاع من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المحققة لفائدة الغير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رسم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المحجز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7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حصة من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الضريبة على القيمة المضافة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63 998 000,00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10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72 047 000,00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حق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الإمتياز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في مصلحة سيارة الإسعاف الجماعية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استرجاع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التنظيف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ما يؤدى للجماعة لأشغال للصحة العمومية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5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الرسم المفروض على مؤسسات التعليم الخاصة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الخزانة الجماعية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المعهد الجماعي للموسيقى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lastRenderedPageBreak/>
              <w:t>الرسم المفروض على الإقامة في المؤسسات السياحية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الضريبة المفروضة على الملاهي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57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الرسم المفروض على تذاكر دخول </w:t>
            </w:r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المهرجانات</w:t>
            </w: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الرياضية والمسابح الخاصة المفتوحة للجمهور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استغلال المسابح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واجبات الدخول إلى المتاحف الجماعية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واجبات الدخول إلى المسارح الجماعية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المخيمات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2 500 000,00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استغلال الشواطئ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20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33 410 000,00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ضريبة المباني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ضريبة الصيانة المفروضة على الأملاك الخاضعة لضريبة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المباني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الضريبة على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الإراضي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الحضرية غير المبنية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الضريبة على عمليات البناء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الضريبة على عملية تجزئة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الأراضي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الضريبة على عملية تقسيم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الأراضي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رسم السكن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رسم الخدمات الجماعية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42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الرسم المفروض على البروزات إلى الأملاك الجماعية العامة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الرسم المفروض على شغل الأملاك الجماعية العامة مؤقتا لأغراض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ترتبط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بالبناء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كراء بنايات للسكنى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محصولات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أخرى للعقارات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الرسم المترتب على إتلاف الطرق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المقابر و دفن الأموات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5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رسوم رفع نفايات الحدائق وبقايا المواد الصناعية ومواد البناء المتروكة على الطريق العمومي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30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217 502 000,00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lastRenderedPageBreak/>
              <w:t>الضريبة على محال بيع المشروبات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18 000 000,00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57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الرسم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المترتب على السماح بإغلاق بعض المحال العامة بعد الميعاد المحدد أو بفتحها قبله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4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الرسم المفروض على الباعة الجائلين المأذون لهم في بيع سلعهم على الطرق العامة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الرسم المفروض على استخراج مواد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المقالع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ضريبة التجارة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ضريبة الذبح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5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الرسم الإضافي المفروض على طبع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الزرابي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الضريبة على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الكازينو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الرسم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المهني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واجبات الوقوف و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الدخول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إلى الأسواق الأسبوعية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واجبات مقبوضة بساحات أخرى للبيع العمومي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كراء محلات تجارية أو مخصصة لمزاولة نشاط مهني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إيجار الأسواق الجماعية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الملك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الغابوي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التابع للجماعة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محاصيل امتيازات أخرى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الرسم المفروض على شغل الأملاك الجماعية العامة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مؤقتا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لأغراض تجارية، صناعية ومهنية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57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الرسم المفروض على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شغل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الأملاك الجماعية مؤقتا بمنقولات أو عقارات ترتبط بأعمال تجارية، صناعية أو مهنية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رسوم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ايغار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الخنازير والأحشاء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الرسم المفروض على فحص رسوم الذبح الاستثنائي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رسوم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مغسل الأمعاء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رسوم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التبريد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رسوم الربط بالإسطبل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الرسوم المفروضة على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وكلاء أسواق السمك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الرسوم المفروضة على أسواق الجلود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رسوم لحوم الأسواق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lastRenderedPageBreak/>
              <w:t>الرسم المفروض على استغلال رخص سيارات الأجرة وحافلات النقل العام للمسافرين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الضريبة المفروضة على الدراجات البخارية التي يكون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حجم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اسطواناتها يساوي أو يفوق 123 سنتمتر مكعب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الرسم على النقل العمومي للمسافرين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المحطة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الطرقية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محطات وقوف الدراجات والسيارات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3 500 000,00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واجبات الوقوف المترتبة عن السيارات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المخصصة </w:t>
            </w: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br/>
              <w:t>للنقل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العمومي للمسافرين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نقل اللحوم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40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171 958 000,00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فائدة الأموال المودعة بالخزينة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7 000 000,00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مساهمة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الجماعات المحلية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20 941 000,00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أنذارات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مرسمة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spell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مختلفة و طارئة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50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28 942 000,00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Arabic Transparent" w:eastAsia="Times New Roman" w:hAnsi="Arabic Transparent" w:cs="Arabic Transparent"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>دفعات  للجزء</w:t>
            </w:r>
            <w:proofErr w:type="gramEnd"/>
            <w:r w:rsidRPr="0020173B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/>
              </w:rPr>
              <w:t xml:space="preserve"> الثاني من الميزانية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42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sz w:val="20"/>
                <w:szCs w:val="20"/>
                <w:rtl/>
                <w:lang w:eastAsia="fr-FR"/>
              </w:rPr>
              <w:t xml:space="preserve">استرجاع الأقساط السنوية </w:t>
            </w:r>
            <w:proofErr w:type="spellStart"/>
            <w:r w:rsidRPr="0020173B">
              <w:rPr>
                <w:rFonts w:ascii="Traditional Arabic" w:eastAsia="Times New Roman" w:hAnsi="Traditional Arabic" w:cs="Traditional Arabic"/>
                <w:sz w:val="20"/>
                <w:szCs w:val="20"/>
                <w:rtl/>
                <w:lang w:eastAsia="fr-FR"/>
              </w:rPr>
              <w:t>للاقتراضات</w:t>
            </w:r>
            <w:proofErr w:type="spellEnd"/>
            <w:r w:rsidRPr="0020173B">
              <w:rPr>
                <w:rFonts w:ascii="Traditional Arabic" w:eastAsia="Times New Roman" w:hAnsi="Traditional Arabic" w:cs="Traditional Arabic"/>
                <w:sz w:val="20"/>
                <w:szCs w:val="20"/>
                <w:rtl/>
                <w:lang w:eastAsia="fr-FR"/>
              </w:rPr>
              <w:t xml:space="preserve"> المضمونة (م و م ص 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eastAsia="fr-FR"/>
              </w:rPr>
            </w:pPr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 xml:space="preserve">مجموع الباب </w:t>
            </w: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eastAsia="fr-FR"/>
              </w:rPr>
              <w:t>60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73B" w:rsidRPr="0020173B" w:rsidRDefault="0020173B" w:rsidP="0020173B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20173B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  <w:lang w:eastAsia="fr-FR"/>
              </w:rPr>
              <w:t>المجموع :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523 859 000,00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173B" w:rsidRPr="0020173B" w:rsidRDefault="0020173B" w:rsidP="002017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17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20173B" w:rsidRPr="0020173B" w:rsidTr="0020173B">
        <w:trPr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0173B" w:rsidRPr="0020173B" w:rsidTr="0020173B">
        <w:trPr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3B" w:rsidRPr="0020173B" w:rsidRDefault="0020173B" w:rsidP="0020173B">
            <w:pPr>
              <w:bidi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proofErr w:type="gramStart"/>
            <w:r w:rsidRPr="0020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3B" w:rsidRPr="0020173B" w:rsidRDefault="0020173B" w:rsidP="0020173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A2387" w:rsidRDefault="001A2387"/>
    <w:sectPr w:rsidR="001A2387" w:rsidSect="00201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73B"/>
    <w:rsid w:val="001A2387"/>
    <w:rsid w:val="0020173B"/>
    <w:rsid w:val="0067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</cp:revision>
  <dcterms:created xsi:type="dcterms:W3CDTF">2018-03-08T11:12:00Z</dcterms:created>
  <dcterms:modified xsi:type="dcterms:W3CDTF">2018-03-08T11:13:00Z</dcterms:modified>
</cp:coreProperties>
</file>